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/>
        <w:t>Р О С С И Й С К А Я   Ф Е Д Е Р А Ц И Я</w:t>
      </w:r>
    </w:p>
    <w:p>
      <w:pPr>
        <w:pStyle w:val="Normal"/>
        <w:jc w:val="center"/>
        <w:rPr/>
      </w:pPr>
      <w:r>
        <w:rPr/>
        <w:t>ИРКУТСКАЯ ОБЛАСТЬ</w:t>
      </w:r>
    </w:p>
    <w:p>
      <w:pPr>
        <w:pStyle w:val="Normal"/>
        <w:jc w:val="center"/>
        <w:rPr/>
      </w:pPr>
      <w:r>
        <w:rPr/>
        <w:t>АДМИНИСТРАЦИЯ УСТЬ-ИЛИМСКОГО МУНИЦИПАЛЬНОГО ОКРУГА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/>
      </w:pPr>
      <w:r>
        <w:rPr/>
        <w:t xml:space="preserve">КОМИТЕТ ПО УПРАВЛЕНИЮ МУНИЦИПАЛЬНЫМ  ИМУЩЕСТВОМ </w:t>
      </w:r>
    </w:p>
    <w:p>
      <w:pPr>
        <w:pStyle w:val="Normal"/>
        <w:jc w:val="center"/>
        <w:rPr/>
      </w:pPr>
      <w:r>
        <w:rPr/>
        <w:t>УСТЬ-ИЛИМСКОГО МУНИЦИПАЛЬНОГО ОКРУГА</w:t>
      </w:r>
    </w:p>
    <w:p>
      <w:pPr>
        <w:pStyle w:val="Normal"/>
        <w:jc w:val="center"/>
        <w:rPr/>
      </w:pPr>
      <w:r>
        <w:rPr/>
        <w:t>ПРЕДСЕДАТЕЛЬ КОМИТЕТА</w:t>
      </w:r>
    </w:p>
    <w:p>
      <w:pPr>
        <w:pStyle w:val="Normal"/>
        <w:rPr/>
      </w:pPr>
      <w:r>
        <w:rPr/>
      </w:r>
    </w:p>
    <w:p>
      <w:pPr>
        <w:pStyle w:val="1"/>
        <w:numPr>
          <w:ilvl w:val="0"/>
          <w:numId w:val="3"/>
        </w:numPr>
        <w:rPr>
          <w:b w:val="false"/>
          <w:b w:val="false"/>
        </w:rPr>
      </w:pPr>
      <w:r>
        <w:rPr>
          <w:b w:val="false"/>
        </w:rPr>
        <w:t>РАСПОРЯЖЕНИЕ</w:t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sz w:val="24"/>
          <w:szCs w:val="24"/>
        </w:rPr>
        <w:t>29.01.2025</w:t>
      </w:r>
      <w:r>
        <w:rPr/>
        <w:t xml:space="preserve">    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№ 35-рк </w:t>
      </w:r>
    </w:p>
    <w:p>
      <w:pPr>
        <w:pStyle w:val="Normal"/>
        <w:jc w:val="center"/>
        <w:rPr>
          <w:b w:val="false"/>
          <w:b w:val="false"/>
          <w:bCs w:val="false"/>
          <w:sz w:val="24"/>
        </w:rPr>
      </w:pPr>
      <w:r>
        <w:rPr>
          <w:b w:val="false"/>
          <w:bCs w:val="false"/>
          <w:sz w:val="24"/>
        </w:rPr>
        <w:t>г. Усть-Илимск</w:t>
      </w:r>
    </w:p>
    <w:p>
      <w:pPr>
        <w:pStyle w:val="Normal"/>
        <w:jc w:val="center"/>
        <w:rPr>
          <w:sz w:val="24"/>
        </w:rPr>
      </w:pPr>
      <w:r>
        <w:rPr>
          <w:sz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 назначении проведения общественных  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обсуждений по проекту доклада о результатах 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обобщения правоприменительной практики  </w:t>
      </w:r>
    </w:p>
    <w:p>
      <w:pPr>
        <w:pStyle w:val="Normal"/>
        <w:jc w:val="both"/>
        <w:rPr/>
      </w:pPr>
      <w:r>
        <w:rPr>
          <w:sz w:val="24"/>
          <w:szCs w:val="24"/>
        </w:rPr>
        <w:t xml:space="preserve">при осуществлении земельного контроля </w:t>
      </w:r>
    </w:p>
    <w:p>
      <w:pPr>
        <w:pStyle w:val="Normal"/>
        <w:jc w:val="both"/>
        <w:rPr/>
      </w:pPr>
      <w:r>
        <w:rPr>
          <w:sz w:val="24"/>
          <w:szCs w:val="24"/>
        </w:rPr>
        <w:t xml:space="preserve">на территории Усть-Илимского </w:t>
      </w:r>
    </w:p>
    <w:p>
      <w:pPr>
        <w:pStyle w:val="Normal"/>
        <w:jc w:val="both"/>
        <w:rPr/>
      </w:pPr>
      <w:r>
        <w:rPr>
          <w:sz w:val="24"/>
          <w:szCs w:val="24"/>
        </w:rPr>
        <w:t>муниципального округа за 2024 год</w:t>
      </w:r>
    </w:p>
    <w:p>
      <w:pPr>
        <w:pStyle w:val="Normal"/>
        <w:ind w:firstLine="54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p>
      <w:pPr>
        <w:pStyle w:val="Normal"/>
        <w:suppressAutoHyphens w:val="false"/>
        <w:jc w:val="both"/>
        <w:rPr/>
      </w:pPr>
      <w:r>
        <w:rPr>
          <w:rFonts w:eastAsia="Calibri" w:eastAsiaTheme="minorHAnsi"/>
          <w:sz w:val="24"/>
          <w:szCs w:val="24"/>
          <w:lang w:eastAsia="en-US"/>
        </w:rPr>
        <w:t xml:space="preserve"> </w:t>
      </w:r>
      <w:r>
        <w:rPr>
          <w:rFonts w:eastAsia="Calibri" w:eastAsiaTheme="minorHAnsi"/>
          <w:sz w:val="24"/>
          <w:szCs w:val="24"/>
          <w:lang w:eastAsia="en-US"/>
        </w:rPr>
        <w:tab/>
      </w:r>
      <w:r>
        <w:rPr>
          <w:rFonts w:eastAsia="Calibri" w:eastAsiaTheme="minorHAnsi"/>
          <w:color w:val="000000"/>
          <w:sz w:val="24"/>
          <w:szCs w:val="24"/>
          <w:lang w:eastAsia="ar-SA" w:bidi="ar-SA"/>
        </w:rPr>
        <w:t>Согласно ст. 9 Закона Иркутской области от 02.04.2024 N 24-ОЗ "О преобразовании всех поселений, входящих в состав Усть-Илимского муниципального района Иркутской области, путем их объединения"</w:t>
      </w:r>
      <w:r>
        <w:rPr>
          <w:rFonts w:eastAsia="Calibri" w:eastAsiaTheme="minorHAnsi"/>
          <w:color w:val="000000"/>
          <w:sz w:val="20"/>
          <w:szCs w:val="20"/>
          <w:lang w:eastAsia="ar-SA" w:bidi="ar-SA"/>
        </w:rPr>
        <w:t xml:space="preserve">, </w:t>
      </w:r>
      <w:r>
        <w:rPr>
          <w:rFonts w:eastAsia="Calibri" w:eastAsiaTheme="minorHAnsi"/>
          <w:color w:val="000000"/>
          <w:sz w:val="24"/>
          <w:szCs w:val="24"/>
          <w:lang w:eastAsia="ar-SA" w:bidi="ar-SA"/>
        </w:rPr>
        <w:t>в</w:t>
      </w:r>
      <w:r>
        <w:rPr>
          <w:sz w:val="24"/>
          <w:szCs w:val="24"/>
        </w:rPr>
        <w:t xml:space="preserve"> соответствии </w:t>
      </w:r>
      <w:r>
        <w:rPr>
          <w:rStyle w:val="Strong"/>
          <w:b w:val="false"/>
          <w:color w:val="000000"/>
          <w:sz w:val="24"/>
          <w:szCs w:val="24"/>
        </w:rPr>
        <w:t>со</w:t>
      </w:r>
      <w:r>
        <w:rPr>
          <w:rStyle w:val="Strong"/>
          <w:b w:val="false"/>
          <w:color w:val="0000FF"/>
          <w:sz w:val="24"/>
          <w:szCs w:val="24"/>
        </w:rPr>
        <w:t xml:space="preserve"> </w:t>
      </w:r>
      <w:r>
        <w:rPr>
          <w:rStyle w:val="Strong"/>
          <w:b w:val="false"/>
          <w:color w:val="000000"/>
          <w:sz w:val="24"/>
          <w:szCs w:val="24"/>
        </w:rPr>
        <w:t>статьей 47 Федерального закона от 31 июля 2021 года № 248-ФЗ «О государственном контроле (надзоре) и муниципальном контроле в Российской Федерации»</w:t>
      </w:r>
      <w:r>
        <w:rPr>
          <w:sz w:val="24"/>
          <w:szCs w:val="24"/>
        </w:rPr>
        <w:t>, Федеральным законом от 21 июля 2014 г. № 212 ФЗ «Об основах общественного контроля в Российской Федерации»</w:t>
      </w:r>
      <w:r>
        <w:rPr>
          <w:rFonts w:eastAsia="Calibri" w:eastAsiaTheme="minorHAnsi"/>
          <w:sz w:val="24"/>
          <w:szCs w:val="24"/>
          <w:lang w:eastAsia="en-US"/>
        </w:rPr>
        <w:t>, Положением  о Комитете по управлению муниципальным имуществом Усть-Илимского муниципального округа, утвержденного решением Думы Усть-Илимского муниципального округа от 03.10.2024 № 2/7</w:t>
      </w:r>
    </w:p>
    <w:p>
      <w:pPr>
        <w:pStyle w:val="Normal"/>
        <w:suppressAutoHyphens w:val="false"/>
        <w:jc w:val="both"/>
        <w:rPr>
          <w:rFonts w:eastAsia="Calibri" w:eastAsiaTheme="minorHAnsi"/>
          <w:sz w:val="24"/>
          <w:szCs w:val="24"/>
          <w:lang w:eastAsia="en-US"/>
        </w:rPr>
      </w:pPr>
      <w:r>
        <w:rPr>
          <w:rFonts w:eastAsia="Calibri" w:eastAsiaTheme="minorHAnsi"/>
          <w:sz w:val="24"/>
          <w:szCs w:val="24"/>
          <w:lang w:eastAsia="en-US"/>
        </w:rPr>
      </w:r>
    </w:p>
    <w:p>
      <w:pPr>
        <w:pStyle w:val="ListParagraph"/>
        <w:numPr>
          <w:ilvl w:val="0"/>
          <w:numId w:val="2"/>
        </w:numPr>
        <w:ind w:left="0" w:firstLine="705"/>
        <w:jc w:val="both"/>
        <w:rPr/>
      </w:pPr>
      <w:r>
        <w:rPr>
          <w:sz w:val="24"/>
          <w:szCs w:val="24"/>
        </w:rPr>
        <w:t>Назначить  проведения общественных  обсуждений по проекту доклада о результатах обобщения правоприменительной практики  при осуществлении земельного контроля на территории Усть-Илимского муниципального округа за  202</w:t>
      </w:r>
      <w:r>
        <w:rPr>
          <w:sz w:val="24"/>
          <w:szCs w:val="24"/>
        </w:rPr>
        <w:t>4</w:t>
      </w:r>
      <w:r>
        <w:rPr>
          <w:sz w:val="24"/>
          <w:szCs w:val="24"/>
        </w:rPr>
        <w:t xml:space="preserve"> год в период с 04.02.2025  по 17.02.2025.</w:t>
      </w:r>
    </w:p>
    <w:p>
      <w:pPr>
        <w:pStyle w:val="ListParagraph"/>
        <w:numPr>
          <w:ilvl w:val="0"/>
          <w:numId w:val="2"/>
        </w:numPr>
        <w:ind w:left="0" w:firstLine="705"/>
        <w:jc w:val="both"/>
        <w:rPr/>
      </w:pPr>
      <w:r>
        <w:rPr>
          <w:sz w:val="24"/>
          <w:szCs w:val="24"/>
          <w:lang w:eastAsia="ru-RU"/>
        </w:rPr>
        <w:t xml:space="preserve">Начальнику Отдела земельных отношений Комитета по управлению муниципальным имуществом Усть-Илимского муниципального округа: </w:t>
      </w:r>
      <w:r>
        <w:rPr>
          <w:sz w:val="24"/>
          <w:szCs w:val="24"/>
        </w:rPr>
        <w:t xml:space="preserve"> </w:t>
      </w:r>
    </w:p>
    <w:p>
      <w:pPr>
        <w:pStyle w:val="ListParagraph"/>
        <w:numPr>
          <w:ilvl w:val="1"/>
          <w:numId w:val="2"/>
        </w:numPr>
        <w:jc w:val="both"/>
        <w:rPr/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До 04.02.2025 разместить на официальном сайте Администрации Усть-Илимского муниципального округа в информационно-телекоммуникационной сети «Интернет»</w:t>
      </w:r>
      <w:r>
        <w:rPr>
          <w:color w:val="000000"/>
          <w:sz w:val="24"/>
          <w:szCs w:val="24"/>
        </w:rPr>
        <w:t xml:space="preserve"> уведомление  о проведении </w:t>
      </w:r>
      <w:r>
        <w:rPr>
          <w:sz w:val="24"/>
          <w:szCs w:val="24"/>
        </w:rPr>
        <w:t>общественного обсуждения.</w:t>
      </w:r>
    </w:p>
    <w:p>
      <w:pPr>
        <w:pStyle w:val="ListParagraph"/>
        <w:numPr>
          <w:ilvl w:val="1"/>
          <w:numId w:val="2"/>
        </w:numPr>
        <w:jc w:val="both"/>
        <w:rPr/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Поданные в период общественного обсуждения предложения рассмотреть  с 18.02.2025  по 20.02.2025.</w:t>
      </w:r>
    </w:p>
    <w:p>
      <w:pPr>
        <w:pStyle w:val="ListParagraph"/>
        <w:numPr>
          <w:ilvl w:val="1"/>
          <w:numId w:val="2"/>
        </w:numPr>
        <w:jc w:val="both"/>
        <w:rPr/>
      </w:pPr>
      <w:r>
        <w:rPr>
          <w:rFonts w:eastAsia="Calibri" w:eastAsiaTheme="minorHAnsi"/>
          <w:sz w:val="24"/>
          <w:szCs w:val="24"/>
          <w:lang w:eastAsia="en-US"/>
        </w:rPr>
        <w:t xml:space="preserve">Результаты общественного обсуждения (включая перечень предложений и мотивированных заключений об их учете (в том числе частичном) или отклонении) разместить  </w:t>
      </w:r>
      <w:r>
        <w:rPr>
          <w:sz w:val="24"/>
          <w:szCs w:val="24"/>
        </w:rPr>
        <w:t>на официальном сайте Администрации Усть-Илимского муниципального округа в информационно-телекоммуникационной сети «Интернет» не позднее 21.02.2025.</w:t>
      </w:r>
    </w:p>
    <w:p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Контроль за исполнением настоящего распоряжения оставляю за собой.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>
          <w:bCs/>
          <w:sz w:val="24"/>
          <w:szCs w:val="24"/>
        </w:rPr>
        <w:t xml:space="preserve">Председатель Комитета </w:t>
        <w:tab/>
        <w:t xml:space="preserve">   </w:t>
        <w:tab/>
        <w:tab/>
        <w:t xml:space="preserve">                                                             А.С. Бубелова</w:t>
        <w:tab/>
        <w:tab/>
        <w:t xml:space="preserve">                           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>Исп. ЕрофееваА.А.</w:t>
      </w:r>
    </w:p>
    <w:sectPr>
      <w:type w:val="nextPage"/>
      <w:pgSz w:w="11906" w:h="16838"/>
      <w:pgMar w:left="1701" w:right="850" w:header="0" w:top="709" w:footer="0" w:bottom="1134" w:gutter="0"/>
      <w:pgNumType w:fmt="decimal"/>
      <w:formProt w:val="false"/>
      <w:textDirection w:val="lrTb"/>
      <w:docGrid w:type="default" w:linePitch="36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lvlText w:val="%1.%2."/>
      <w:lvlJc w:val="left"/>
      <w:pPr>
        <w:ind w:left="1065" w:hanging="360"/>
      </w:pPr>
    </w:lvl>
    <w:lvl w:ilvl="2">
      <w:start w:val="1"/>
      <w:numFmt w:val="decimal"/>
      <w:lvlText w:val="%1.%2.%3."/>
      <w:lvlJc w:val="left"/>
      <w:pPr>
        <w:ind w:left="1425" w:hanging="720"/>
      </w:pPr>
    </w:lvl>
    <w:lvl w:ilvl="3">
      <w:start w:val="1"/>
      <w:numFmt w:val="decimal"/>
      <w:lvlText w:val="%1.%2.%3.%4."/>
      <w:lvlJc w:val="left"/>
      <w:pPr>
        <w:ind w:left="1425" w:hanging="720"/>
      </w:pPr>
    </w:lvl>
    <w:lvl w:ilvl="4">
      <w:start w:val="1"/>
      <w:numFmt w:val="decimal"/>
      <w:lvlText w:val="%1.%2.%3.%4.%5."/>
      <w:lvlJc w:val="left"/>
      <w:pPr>
        <w:ind w:left="1785" w:hanging="1080"/>
      </w:pPr>
    </w:lvl>
    <w:lvl w:ilvl="5">
      <w:start w:val="1"/>
      <w:numFmt w:val="decimal"/>
      <w:lvlText w:val="%1.%2.%3.%4.%5.%6."/>
      <w:lvlJc w:val="left"/>
      <w:pPr>
        <w:ind w:left="1785" w:hanging="1080"/>
      </w:pPr>
    </w:lvl>
    <w:lvl w:ilvl="6">
      <w:start w:val="1"/>
      <w:numFmt w:val="decimal"/>
      <w:lvlText w:val="%1.%2.%3.%4.%5.%6.%7."/>
      <w:lvlJc w:val="left"/>
      <w:pPr>
        <w:ind w:left="2145" w:hanging="1440"/>
      </w:pPr>
    </w:lvl>
    <w:lvl w:ilvl="7">
      <w:start w:val="1"/>
      <w:numFmt w:val="decimal"/>
      <w:lvlText w:val="%1.%2.%3.%4.%5.%6.%7.%8."/>
      <w:lvlJc w:val="left"/>
      <w:pPr>
        <w:ind w:left="2145" w:hanging="1440"/>
      </w:pPr>
    </w:lvl>
    <w:lvl w:ilvl="8">
      <w:start w:val="1"/>
      <w:numFmt w:val="decimal"/>
      <w:lvlText w:val="%1.%2.%3.%4.%5.%6.%7.%8.%9."/>
      <w:lvlJc w:val="left"/>
      <w:pPr>
        <w:ind w:left="2505" w:hanging="180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31"/>
  <w:defaultTabStop w:val="708"/>
  <w:autoHyphenation w:val="fals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0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71f94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sz w:val="20"/>
      <w:szCs w:val="20"/>
      <w:lang w:val="ru-RU" w:eastAsia="ar-SA" w:bidi="ar-SA"/>
    </w:rPr>
  </w:style>
  <w:style w:type="paragraph" w:styleId="1">
    <w:name w:val="Heading 1"/>
    <w:basedOn w:val="Normal"/>
    <w:link w:val="10"/>
    <w:qFormat/>
    <w:rsid w:val="00171f94"/>
    <w:pPr>
      <w:keepNext/>
      <w:numPr>
        <w:ilvl w:val="0"/>
        <w:numId w:val="1"/>
      </w:numPr>
      <w:jc w:val="center"/>
      <w:outlineLvl w:val="0"/>
      <w:outlineLvl w:val="0"/>
    </w:pPr>
    <w:rPr>
      <w:b/>
      <w:sz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qFormat/>
    <w:rsid w:val="00171f94"/>
    <w:rPr>
      <w:rFonts w:ascii="Times New Roman" w:hAnsi="Times New Roman" w:eastAsia="Times New Roman" w:cs="Times New Roman"/>
      <w:b/>
      <w:sz w:val="24"/>
      <w:szCs w:val="20"/>
      <w:lang w:eastAsia="ar-SA"/>
    </w:rPr>
  </w:style>
  <w:style w:type="character" w:styleId="Strong">
    <w:name w:val="Strong"/>
    <w:qFormat/>
    <w:rsid w:val="00171f94"/>
    <w:rPr>
      <w:b/>
      <w:bCs/>
    </w:rPr>
  </w:style>
  <w:style w:type="paragraph" w:styleId="Style13">
    <w:name w:val="Заголовок"/>
    <w:basedOn w:val="Normal"/>
    <w:next w:val="Style14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4">
    <w:name w:val="Body Text"/>
    <w:basedOn w:val="Normal"/>
    <w:pPr>
      <w:spacing w:lineRule="auto" w:line="288" w:before="0" w:after="140"/>
    </w:pPr>
    <w:rPr/>
  </w:style>
  <w:style w:type="paragraph" w:styleId="Style15">
    <w:name w:val="List"/>
    <w:basedOn w:val="Style14"/>
    <w:pPr/>
    <w:rPr>
      <w:rFonts w:cs="Mangal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34"/>
    <w:qFormat/>
    <w:rsid w:val="00171f94"/>
    <w:pPr>
      <w:spacing w:before="0" w:after="0"/>
      <w:ind w:left="720" w:hanging="0"/>
      <w:contextualSpacing/>
    </w:pPr>
    <w:rPr/>
  </w:style>
  <w:style w:type="paragraph" w:styleId="NormalWeb">
    <w:name w:val="Normal (Web)"/>
    <w:basedOn w:val="Normal"/>
    <w:uiPriority w:val="99"/>
    <w:unhideWhenUsed/>
    <w:qFormat/>
    <w:rsid w:val="00171f94"/>
    <w:pPr>
      <w:suppressAutoHyphens w:val="false"/>
      <w:spacing w:beforeAutospacing="1" w:afterAutospacing="1"/>
    </w:pPr>
    <w:rPr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Application>LibreOffice/5.2.2.2$Windows_X86_64 LibreOffice_project/8f96e87c890bf8fa77463cd4b640a2312823f3ad</Application>
  <Pages>1</Pages>
  <Words>277</Words>
  <Characters>1981</Characters>
  <CharactersWithSpaces>2499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2021-09-27T02:32:00Z</dcterms:created>
  <dc:creator>User</dc:creator>
  <dc:description/>
  <dc:language>ru-RU</dc:language>
  <cp:lastModifiedBy/>
  <cp:lastPrinted>2023-02-06T00:23:00Z</cp:lastPrinted>
  <dcterms:modified xsi:type="dcterms:W3CDTF">2025-01-30T16:12:47Z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